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17D3C" w:rsidRDefault="00E44E91">
      <w:pPr>
        <w:pStyle w:val="Heading1"/>
        <w:ind w:left="265" w:right="185"/>
        <w:rPr>
          <w:sz w:val="30"/>
          <w:szCs w:val="30"/>
        </w:rPr>
      </w:pPr>
      <w:r>
        <w:rPr>
          <w:sz w:val="30"/>
          <w:szCs w:val="30"/>
        </w:rPr>
        <w:t>Библийн Үндэс – Модуль тав – Шинэ Гэрээний теологийг яагаад судлах ёстой вэ?</w:t>
      </w:r>
    </w:p>
    <w:p w14:paraId="00000002" w14:textId="77777777" w:rsidR="00017D3C" w:rsidRDefault="00E44E91">
      <w:pPr>
        <w:pStyle w:val="Heading1"/>
        <w:ind w:left="265" w:right="185"/>
        <w:rPr>
          <w:sz w:val="30"/>
          <w:szCs w:val="30"/>
        </w:rPr>
      </w:pPr>
      <w:r>
        <w:rPr>
          <w:sz w:val="30"/>
          <w:szCs w:val="30"/>
        </w:rPr>
        <w:t>Хэлэлцүүлгийн асуултууд</w:t>
      </w:r>
    </w:p>
    <w:p w14:paraId="00000003" w14:textId="77777777" w:rsidR="00017D3C" w:rsidRDefault="00017D3C"/>
    <w:p w14:paraId="00000004" w14:textId="77777777" w:rsidR="00017D3C" w:rsidRDefault="00E44E91">
      <w:pPr>
        <w:numPr>
          <w:ilvl w:val="0"/>
          <w:numId w:val="2"/>
        </w:numPr>
        <w:ind w:left="720"/>
      </w:pPr>
      <w:r>
        <w:t>Энэ хичээлээс сурсан хамгийн чухал зүйл тань юу байсан бэ? Эсвэл танд энэ хичээлээс сайн ойлгоогүй зүйл байна уу?</w:t>
      </w:r>
    </w:p>
    <w:p w14:paraId="00000005" w14:textId="77777777" w:rsidR="00017D3C" w:rsidRDefault="00017D3C"/>
    <w:p w14:paraId="00000006" w14:textId="77777777" w:rsidR="00017D3C" w:rsidRDefault="00017D3C"/>
    <w:p w14:paraId="00000007" w14:textId="77777777" w:rsidR="00017D3C" w:rsidRDefault="00E44E91">
      <w:pPr>
        <w:numPr>
          <w:ilvl w:val="0"/>
          <w:numId w:val="2"/>
        </w:numPr>
        <w:ind w:left="720"/>
      </w:pPr>
      <w:r>
        <w:t xml:space="preserve">2 Тимот 2:15-р эшлэлд элч Паул Библийг ойлгоход ихээхэн хичээл зүтгэл шаардлагатай гэж хэлсэн. Тэгвэл та Шинэ Гэрээний теологийг ойлгох зорилгодоо хүрэхийн тулд хэрхэн урам зоригтойгоор урагшилсаар байх вэ? </w:t>
      </w:r>
    </w:p>
    <w:p w14:paraId="00000008" w14:textId="77777777" w:rsidR="00017D3C" w:rsidRDefault="00017D3C"/>
    <w:p w14:paraId="00000009" w14:textId="77777777" w:rsidR="00017D3C" w:rsidRDefault="00017D3C"/>
    <w:p w14:paraId="0000000A" w14:textId="77777777" w:rsidR="00017D3C" w:rsidRDefault="00E44E91">
      <w:pPr>
        <w:numPr>
          <w:ilvl w:val="0"/>
          <w:numId w:val="2"/>
        </w:numPr>
        <w:ind w:left="720"/>
      </w:pPr>
      <w:r>
        <w:t>Шинэ Гэрээг яг танд хандан бичээгүй байхад таны хувьд энэ нь хэрхэн эрх мэдэлтэй байж чадах вэ? Та яагаад Бичвэр нь танд хамаатай гэдэгт итгэлтэй байна вэ?</w:t>
      </w:r>
    </w:p>
    <w:p w14:paraId="0000000B" w14:textId="77777777" w:rsidR="00017D3C" w:rsidRDefault="00017D3C"/>
    <w:p w14:paraId="0000000C" w14:textId="77777777" w:rsidR="00017D3C" w:rsidRDefault="00017D3C"/>
    <w:p w14:paraId="0000000D" w14:textId="77777777" w:rsidR="00017D3C" w:rsidRDefault="00E44E91">
      <w:pPr>
        <w:numPr>
          <w:ilvl w:val="0"/>
          <w:numId w:val="2"/>
        </w:numPr>
        <w:ind w:left="720"/>
      </w:pPr>
      <w:r>
        <w:t xml:space="preserve">Бурхан органик онгодоор дамжуулан Бичвэрийн үгсийг бичүүлэхээр шийдсэн. Бичвэрүүд үнэн бас найдвартай гэдгийг батлахад энэ үзэл бидэнд хэрхэн туслах вэ? </w:t>
      </w:r>
    </w:p>
    <w:p w14:paraId="0000000E" w14:textId="77777777" w:rsidR="00017D3C" w:rsidRDefault="00017D3C"/>
    <w:p w14:paraId="0000000F" w14:textId="77777777" w:rsidR="00017D3C" w:rsidRDefault="00017D3C"/>
    <w:p w14:paraId="00000010" w14:textId="77777777" w:rsidR="00017D3C" w:rsidRDefault="00E44E91">
      <w:pPr>
        <w:numPr>
          <w:ilvl w:val="0"/>
          <w:numId w:val="2"/>
        </w:numPr>
        <w:ind w:left="720"/>
      </w:pPr>
      <w:r>
        <w:t xml:space="preserve">Бусад хүмүүсийг Шинэ Гэрээний түүхэн нөхцөлийг судлахад тусалж, урамшуулах ямар тодорхой арга замууд байна вэ?  </w:t>
      </w:r>
    </w:p>
    <w:p w14:paraId="00000011" w14:textId="77777777" w:rsidR="00017D3C" w:rsidRDefault="00017D3C">
      <w:pPr>
        <w:ind w:left="720"/>
      </w:pPr>
    </w:p>
    <w:p w14:paraId="00000012" w14:textId="77777777" w:rsidR="00017D3C" w:rsidRDefault="00017D3C">
      <w:pPr>
        <w:ind w:left="720"/>
      </w:pPr>
    </w:p>
    <w:p w14:paraId="00000013" w14:textId="77777777" w:rsidR="00017D3C" w:rsidRDefault="00E44E91">
      <w:pPr>
        <w:numPr>
          <w:ilvl w:val="0"/>
          <w:numId w:val="2"/>
        </w:numPr>
        <w:ind w:left="720"/>
      </w:pPr>
      <w:r>
        <w:t xml:space="preserve">Та Шинэ Гэрээг тайлбарлан, амьдралдаа хэрэгжүүлэхдээ өнөөгийн ба Шинэ Гэрээний цаг үеийн хоорондох соёлын үл үргэлжлэх зарчмыг даван гарахын тулд ямар аргыг ашиглаж болох вэ? </w:t>
      </w:r>
    </w:p>
    <w:p w14:paraId="00000014" w14:textId="77777777" w:rsidR="00017D3C" w:rsidRDefault="00017D3C"/>
    <w:p w14:paraId="00000015" w14:textId="77777777" w:rsidR="00017D3C" w:rsidRDefault="00E44E91">
      <w:pPr>
        <w:numPr>
          <w:ilvl w:val="0"/>
          <w:numId w:val="2"/>
        </w:numPr>
        <w:ind w:left="720"/>
      </w:pPr>
      <w:r>
        <w:t xml:space="preserve">Шинэ Гэрээний бичээчид уншигчдаасаа өөрсдийнх нь далд зорилгыг тайлж ойлгоосой хэмээн хүсдэг. Та өөрийн нөхцөл байдалд Шинэ Гэрээний үг хэрхэн нөлөөлж болохыг олж мэдэх ямар алхмууд хийж болох вэ? </w:t>
      </w:r>
    </w:p>
    <w:p w14:paraId="00000016" w14:textId="77777777" w:rsidR="00017D3C" w:rsidRDefault="00017D3C"/>
    <w:p w14:paraId="00000017" w14:textId="77777777" w:rsidR="00017D3C" w:rsidRDefault="00017D3C"/>
    <w:p w14:paraId="00000018" w14:textId="77777777" w:rsidR="00017D3C" w:rsidRDefault="00E44E91">
      <w:pPr>
        <w:numPr>
          <w:ilvl w:val="0"/>
          <w:numId w:val="2"/>
        </w:numPr>
        <w:ind w:left="720"/>
      </w:pPr>
      <w:r>
        <w:t>Өнөөгийн ба Шинэ Гэрээний цаг үеийн хооронд үл үргэлжлэх зарчмууд байдаг боловч та Библийг амьдралд тань хамаатай гэдэг итгэлээ хэрхэн хамгаалах вэ?</w:t>
      </w:r>
    </w:p>
    <w:p w14:paraId="00000019" w14:textId="77777777" w:rsidR="00017D3C" w:rsidRDefault="00017D3C">
      <w:pPr>
        <w:pBdr>
          <w:top w:val="nil"/>
          <w:left w:val="nil"/>
          <w:bottom w:val="nil"/>
          <w:right w:val="nil"/>
          <w:between w:val="nil"/>
        </w:pBdr>
        <w:rPr>
          <w:color w:val="000000"/>
        </w:rPr>
      </w:pPr>
    </w:p>
    <w:p w14:paraId="0000001A" w14:textId="77777777" w:rsidR="00017D3C" w:rsidRDefault="00017D3C">
      <w:pPr>
        <w:pBdr>
          <w:top w:val="nil"/>
          <w:left w:val="nil"/>
          <w:bottom w:val="nil"/>
          <w:right w:val="nil"/>
          <w:between w:val="nil"/>
        </w:pBdr>
        <w:rPr>
          <w:color w:val="000000"/>
        </w:rPr>
      </w:pPr>
    </w:p>
    <w:p w14:paraId="0000001B" w14:textId="77777777" w:rsidR="00017D3C" w:rsidRDefault="00E44E91">
      <w:pPr>
        <w:numPr>
          <w:ilvl w:val="0"/>
          <w:numId w:val="2"/>
        </w:numPr>
        <w:ind w:left="720"/>
      </w:pPr>
      <w:r>
        <w:t xml:space="preserve">Өнөөгийн ба Шинэ Гэрээний цаг үеийн хоорондох үргэлжлэх ба үл үргэлжлэх зарчмыг мэдэх нь сайнмэдээ </w:t>
      </w:r>
      <w:r>
        <w:t>түгээхэд хэрхэн туслах вэ? Та сайнмэдээ тараахдаа эдгээр үргэлжлэх ба үл үргэлжлэх зарчмуудыг хэрхэн ашиглаж болох вэ? Жишээ дурдана уу?</w:t>
      </w:r>
    </w:p>
    <w:p w14:paraId="0000001C" w14:textId="77777777" w:rsidR="00017D3C" w:rsidRDefault="00017D3C"/>
    <w:p w14:paraId="0000001D" w14:textId="77777777" w:rsidR="00017D3C" w:rsidRDefault="00E44E91">
      <w:pPr>
        <w:widowControl w:val="0"/>
        <w:pBdr>
          <w:top w:val="nil"/>
          <w:left w:val="nil"/>
          <w:bottom w:val="nil"/>
          <w:right w:val="nil"/>
          <w:between w:val="nil"/>
        </w:pBdr>
        <w:spacing w:before="240" w:after="240"/>
        <w:jc w:val="both"/>
        <w:rPr>
          <w:color w:val="000000"/>
        </w:rPr>
      </w:pPr>
      <w:bookmarkStart w:id="0" w:name="_heading=h.gjdgxs" w:colFirst="0" w:colLast="0"/>
      <w:bookmarkEnd w:id="0"/>
      <w:r>
        <w:br w:type="page"/>
      </w:r>
      <w:r>
        <w:rPr>
          <w:b/>
          <w:color w:val="000000"/>
        </w:rPr>
        <w:lastRenderedPageBreak/>
        <w:t xml:space="preserve">ДҮГНЭЛТ – ОНГОД: </w:t>
      </w:r>
      <w:r>
        <w:rPr>
          <w:color w:val="000000"/>
        </w:rPr>
        <w:t>Энэ хичээлээрээ бид Бурханы үг бол эрх мэдэлтэй бөгөөд Бурханы хүмүүсээр дамжуулан бидэнд ирсэн хэмээн үзсэн. Ингэхдээ үүнд тэдгээр хүмүүсийн зан чанар, гарал үүсэл, санаа зорилго нь бичвэрт шингэсэн байдаг. Энэ нь үгийн эрх мэдлийг болон Бурханы үг гэдэг ач холбогдлыг нь бууруулдаггүй. Тэдний зан чанар болон туршлагаар дамжин бичигдсэн үгс нь Бурханы хэлэхийг хүссэн үг яг мөн байхаар Бурхан тэдний дотор ажилласан юм. Энэ бол онгодын тухай библийн сургаал юм. Тиймээс Бичвэрийн үгийн утгыг о</w:t>
      </w:r>
      <w:r>
        <w:rPr>
          <w:color w:val="000000"/>
        </w:rPr>
        <w:t xml:space="preserve">йлгохын тулд бид зөвхөн ил утгыг л авч үзэж болохгүй. Харин бид бичээчийн амьдралын нөхцөл байдал, теологийн итгэл үнэмшил зэрэг нь бичсэн зүйлсэд нь хэрхэн нөлөөлснийг ойлгох нь зүйтэй. Мөн бид бичээчийн ил ба далд зорилгыг тухайн бичвэр дэх үсгээс олж мэдэх шаардлагатай. Энэ бүхнээс дүгнэхэд Бичвэрийн утга санааг ойлгоно гэдэг олон хүний боддогоос ярвигтай ажээ. </w:t>
      </w:r>
    </w:p>
    <w:p w14:paraId="0000001E" w14:textId="77777777" w:rsidR="00017D3C" w:rsidRDefault="00E44E91">
      <w:pPr>
        <w:widowControl w:val="0"/>
        <w:pBdr>
          <w:top w:val="nil"/>
          <w:left w:val="nil"/>
          <w:bottom w:val="nil"/>
          <w:right w:val="nil"/>
          <w:between w:val="nil"/>
        </w:pBdr>
        <w:spacing w:before="240" w:after="240"/>
        <w:jc w:val="both"/>
        <w:rPr>
          <w:color w:val="000000"/>
        </w:rPr>
      </w:pPr>
      <w:bookmarkStart w:id="1" w:name="_heading=h.30j0zll" w:colFirst="0" w:colLast="0"/>
      <w:bookmarkEnd w:id="1"/>
      <w:r>
        <w:rPr>
          <w:b/>
          <w:color w:val="000000"/>
        </w:rPr>
        <w:t>КЭЙС СУДЛАЛ</w:t>
      </w:r>
      <w:r>
        <w:rPr>
          <w:color w:val="000000"/>
        </w:rPr>
        <w:t>: Эхнэр бид хоёр сүй тавихын өмнөхөн би нэг сар орчим сүм чуулгануудаар зочлох ажилтай явж байсан юм. Бид өдөр бүр бие биедээ захидал бичдэг байв. Би буцаж очоод түүндээ гэрлэх санал тавина гэдгээ мэдэж байлаа.  Би түүний явуулсан захиа бүрийг хэд хэд уншина. Ийнхүү түүний бичсэн үгсийг анхааралтай уншиж, амьдралд минь ямар утгатайг тунгаан бодоод зогсохгүй түүний зан чанар, дуртай дургүй зүйлс болон уулзсан цагаасаа өнөөг хүртэлх түүний хэлсэн, хийсэн зүйлс, эцэг эх, ах дүүтэйгээ хэрхэн харилцдаг зэрэг өөр</w:t>
      </w:r>
      <w:r>
        <w:rPr>
          <w:color w:val="000000"/>
        </w:rPr>
        <w:t xml:space="preserve">ийн мэдэж буй зүйлсээрээ дамжуулан  ойлгож байв. Би түүний бичсэн ил үгсийг өнгөрсөн туршлагаасаа түүний тухай мэдэж авсан зүйлстэйгээ холбон ойлгож байсан гэсэн үг юм. </w:t>
      </w:r>
    </w:p>
    <w:p w14:paraId="0000001F" w14:textId="77777777" w:rsidR="00017D3C" w:rsidRDefault="00E44E91">
      <w:pPr>
        <w:widowControl w:val="0"/>
        <w:pBdr>
          <w:top w:val="nil"/>
          <w:left w:val="nil"/>
          <w:bottom w:val="nil"/>
          <w:right w:val="nil"/>
          <w:between w:val="nil"/>
        </w:pBdr>
        <w:spacing w:before="240" w:after="120" w:line="276" w:lineRule="auto"/>
        <w:jc w:val="both"/>
        <w:rPr>
          <w:b/>
          <w:color w:val="000000"/>
        </w:rPr>
      </w:pPr>
      <w:r>
        <w:rPr>
          <w:b/>
          <w:color w:val="000000"/>
        </w:rPr>
        <w:t>ТУНГААН БОДОХ АСУУЛТУУД:</w:t>
      </w:r>
    </w:p>
    <w:p w14:paraId="00000020" w14:textId="77777777" w:rsidR="00017D3C" w:rsidRDefault="00E44E91">
      <w:pPr>
        <w:numPr>
          <w:ilvl w:val="0"/>
          <w:numId w:val="3"/>
        </w:numPr>
        <w:pBdr>
          <w:top w:val="nil"/>
          <w:left w:val="nil"/>
          <w:bottom w:val="nil"/>
          <w:right w:val="nil"/>
          <w:between w:val="nil"/>
        </w:pBdr>
        <w:tabs>
          <w:tab w:val="left" w:pos="720"/>
        </w:tabs>
        <w:spacing w:after="120"/>
        <w:rPr>
          <w:color w:val="000000"/>
        </w:rPr>
      </w:pPr>
      <w:r>
        <w:rPr>
          <w:color w:val="000000"/>
        </w:rPr>
        <w:t xml:space="preserve">Аливаа хүний үгийг бүрэн зөв ойлгохын тулд тухайн хүнээ мэддэг байхын ач холбогдлын тухай дээрх жишээн дээр багаараа ярилцана уу? </w:t>
      </w:r>
    </w:p>
    <w:p w14:paraId="00000021" w14:textId="77777777" w:rsidR="00017D3C" w:rsidRDefault="00E44E91">
      <w:pPr>
        <w:numPr>
          <w:ilvl w:val="0"/>
          <w:numId w:val="3"/>
        </w:numPr>
        <w:pBdr>
          <w:top w:val="nil"/>
          <w:left w:val="nil"/>
          <w:bottom w:val="nil"/>
          <w:right w:val="nil"/>
          <w:between w:val="nil"/>
        </w:pBdr>
        <w:tabs>
          <w:tab w:val="left" w:pos="720"/>
        </w:tabs>
        <w:spacing w:after="120"/>
        <w:rPr>
          <w:color w:val="000000"/>
        </w:rPr>
      </w:pPr>
      <w:r>
        <w:rPr>
          <w:color w:val="000000"/>
        </w:rPr>
        <w:t>Шинэ Гэрээний бичээчдийн талаарх өөрийн мэдлэгээ үнэлнэ үү?</w:t>
      </w:r>
    </w:p>
    <w:p w14:paraId="00000022" w14:textId="77777777" w:rsidR="00017D3C" w:rsidRDefault="00E44E91">
      <w:pPr>
        <w:numPr>
          <w:ilvl w:val="0"/>
          <w:numId w:val="3"/>
        </w:numPr>
        <w:pBdr>
          <w:top w:val="nil"/>
          <w:left w:val="nil"/>
          <w:bottom w:val="nil"/>
          <w:right w:val="nil"/>
          <w:between w:val="nil"/>
        </w:pBdr>
        <w:tabs>
          <w:tab w:val="left" w:pos="720"/>
        </w:tabs>
        <w:spacing w:after="120"/>
        <w:rPr>
          <w:color w:val="000000"/>
        </w:rPr>
      </w:pPr>
      <w:r>
        <w:rPr>
          <w:color w:val="000000"/>
        </w:rPr>
        <w:t xml:space="preserve">Та Шинэ Гэрээний бичээчдийн талаарх чуулганыхаа гишүүдийн мэдлэгийг хэрхэн үнэлэх вэ?  </w:t>
      </w:r>
    </w:p>
    <w:p w14:paraId="00000023" w14:textId="77777777" w:rsidR="00017D3C" w:rsidRDefault="00E44E91">
      <w:pPr>
        <w:widowControl w:val="0"/>
        <w:pBdr>
          <w:top w:val="nil"/>
          <w:left w:val="nil"/>
          <w:bottom w:val="nil"/>
          <w:right w:val="nil"/>
          <w:between w:val="nil"/>
        </w:pBdr>
        <w:spacing w:before="240" w:after="120"/>
        <w:rPr>
          <w:b/>
          <w:color w:val="000000"/>
        </w:rPr>
      </w:pPr>
      <w:r>
        <w:rPr>
          <w:b/>
          <w:color w:val="000000"/>
        </w:rPr>
        <w:t>Хэрэгжүүлэх даалгавар</w:t>
      </w:r>
    </w:p>
    <w:p w14:paraId="00000024" w14:textId="77777777" w:rsidR="00017D3C" w:rsidRDefault="00E44E91">
      <w:pPr>
        <w:numPr>
          <w:ilvl w:val="0"/>
          <w:numId w:val="1"/>
        </w:numPr>
        <w:pBdr>
          <w:top w:val="nil"/>
          <w:left w:val="nil"/>
          <w:bottom w:val="nil"/>
          <w:right w:val="nil"/>
          <w:between w:val="nil"/>
        </w:pBdr>
        <w:spacing w:after="120"/>
        <w:rPr>
          <w:color w:val="000000"/>
        </w:rPr>
      </w:pPr>
      <w:r>
        <w:rPr>
          <w:color w:val="000000"/>
        </w:rPr>
        <w:t xml:space="preserve">Багаараа Шинэ Гэрээний номууд болон бичээчдийнх нь жагсаалтыг гарга. Тэгээд ямар нэг библийн тайлбар эсвэл эх сурвалж ашиглахгүйгээр тэдний тухай мэддэг бүхнээ бичээрэй. </w:t>
      </w:r>
    </w:p>
    <w:p w14:paraId="00000025" w14:textId="77777777" w:rsidR="00017D3C" w:rsidRDefault="00E44E91">
      <w:pPr>
        <w:numPr>
          <w:ilvl w:val="0"/>
          <w:numId w:val="1"/>
        </w:numPr>
        <w:pBdr>
          <w:top w:val="nil"/>
          <w:left w:val="nil"/>
          <w:bottom w:val="nil"/>
          <w:right w:val="nil"/>
          <w:between w:val="nil"/>
        </w:pBdr>
        <w:spacing w:after="120"/>
        <w:rPr>
          <w:color w:val="000000"/>
        </w:rPr>
      </w:pPr>
      <w:r>
        <w:rPr>
          <w:color w:val="000000"/>
        </w:rPr>
        <w:t xml:space="preserve">Библийн тайлбар ном бүрд тухайн номын бичээч болон зорилгынх нь талаарх хэсэг байдаг. Та Шинэ Гэрээний номуудыг унших бүрдээ эхлээд бичээч болон зорилгынх талаар уншиж хэвшээрэй. Танд тийм тайлбар номууд байхгүй бол цахим эх сурвалжуудаас үнэгүй тайлбар мэдээллүүдийг хялбархан олох боломжтой. Ном бүрийн тайлбарыг нэг уншаад л бүү орхи. Харин тухайн номоо уншиж байхдаа тэр хүний бичсэн зүйлтэй нь харьцуулж үзээрэй. (тайлбар бүр үнэн зөв байдаггүй гэдгийг санаарай). </w:t>
      </w:r>
    </w:p>
    <w:p w14:paraId="00000026" w14:textId="77777777" w:rsidR="00017D3C" w:rsidRDefault="00E44E91">
      <w:pPr>
        <w:numPr>
          <w:ilvl w:val="0"/>
          <w:numId w:val="1"/>
        </w:numPr>
        <w:pBdr>
          <w:top w:val="nil"/>
          <w:left w:val="nil"/>
          <w:bottom w:val="nil"/>
          <w:right w:val="nil"/>
          <w:between w:val="nil"/>
        </w:pBdr>
        <w:spacing w:after="120"/>
        <w:rPr>
          <w:rFonts w:ascii="Arial" w:eastAsia="Arial" w:hAnsi="Arial" w:cs="Arial"/>
          <w:color w:val="000000"/>
        </w:rPr>
      </w:pPr>
      <w:r>
        <w:rPr>
          <w:color w:val="000000"/>
        </w:rPr>
        <w:t xml:space="preserve">Шинэ Гэрээний номыг уншихдаа бичээчийн талаарх мэддэг бүхэнтэйгээ холбон ойлгохыг хичээгээрэй. </w:t>
      </w:r>
    </w:p>
    <w:p w14:paraId="00000027" w14:textId="77777777" w:rsidR="00017D3C" w:rsidRDefault="00017D3C">
      <w:pPr>
        <w:tabs>
          <w:tab w:val="left" w:pos="360"/>
        </w:tabs>
        <w:rPr>
          <w:color w:val="000000"/>
        </w:rPr>
      </w:pPr>
    </w:p>
    <w:sectPr w:rsidR="00017D3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C0F0" w14:textId="77777777" w:rsidR="00197E9F" w:rsidRDefault="00197E9F">
      <w:r>
        <w:separator/>
      </w:r>
    </w:p>
  </w:endnote>
  <w:endnote w:type="continuationSeparator" w:id="0">
    <w:p w14:paraId="503C2BCE" w14:textId="77777777" w:rsidR="00197E9F" w:rsidRDefault="0019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w:panose1 w:val="00000000000000000000"/>
    <w:charset w:val="81"/>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3B8D" w14:textId="77777777" w:rsidR="00197E9F" w:rsidRDefault="00197E9F">
      <w:r>
        <w:separator/>
      </w:r>
    </w:p>
  </w:footnote>
  <w:footnote w:type="continuationSeparator" w:id="0">
    <w:p w14:paraId="5A94C1C3" w14:textId="77777777" w:rsidR="00197E9F" w:rsidRDefault="0019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017D3C" w:rsidRDefault="00017D3C">
    <w:pPr>
      <w:pBdr>
        <w:top w:val="nil"/>
        <w:left w:val="nil"/>
        <w:bottom w:val="nil"/>
        <w:right w:val="nil"/>
        <w:between w:val="nil"/>
      </w:pBdr>
      <w:tabs>
        <w:tab w:val="center" w:pos="4320"/>
        <w:tab w:val="right" w:pos="8640"/>
      </w:tabs>
      <w:rPr>
        <w:color w:val="000000"/>
      </w:rPr>
    </w:pPr>
  </w:p>
  <w:p w14:paraId="00000029" w14:textId="77777777" w:rsidR="00017D3C" w:rsidRDefault="00017D3C">
    <w:pPr>
      <w:pBdr>
        <w:top w:val="nil"/>
        <w:left w:val="nil"/>
        <w:bottom w:val="nil"/>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943"/>
    <w:multiLevelType w:val="multilevel"/>
    <w:tmpl w:val="BD6ECCD2"/>
    <w:lvl w:ilvl="0">
      <w:start w:val="1"/>
      <w:numFmt w:val="decimal"/>
      <w:lvlText w:val="%1."/>
      <w:lvlJc w:val="left"/>
      <w:pPr>
        <w:ind w:left="1080" w:hanging="72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2AE1F01"/>
    <w:multiLevelType w:val="multilevel"/>
    <w:tmpl w:val="2D64D20C"/>
    <w:lvl w:ilvl="0">
      <w:start w:val="1"/>
      <w:numFmt w:val="decimal"/>
      <w:pStyle w:val="Reviewnumber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ulletS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B383C29"/>
    <w:multiLevelType w:val="multilevel"/>
    <w:tmpl w:val="7F9C1F10"/>
    <w:lvl w:ilvl="0">
      <w:start w:val="1"/>
      <w:numFmt w:val="bullet"/>
      <w:pStyle w:val="Signpost"/>
      <w:lvlText w:val="●"/>
      <w:lvlJc w:val="left"/>
      <w:pPr>
        <w:ind w:left="720" w:hanging="360"/>
      </w:pPr>
      <w:rPr>
        <w:rFonts w:ascii="Noto Sans Symbols" w:eastAsia="Noto Sans Symbols" w:hAnsi="Noto Sans Symbols" w:cs="Noto Sans Symbols"/>
        <w:b w:val="0"/>
      </w:rPr>
    </w:lvl>
    <w:lvl w:ilvl="1">
      <w:start w:val="1"/>
      <w:numFmt w:val="bullet"/>
      <w:pStyle w:val="Panel"/>
      <w:lvlText w:val="o"/>
      <w:lvlJc w:val="left"/>
      <w:pPr>
        <w:ind w:left="1080" w:hanging="360"/>
      </w:pPr>
      <w:rPr>
        <w:rFonts w:ascii="Courier New" w:eastAsia="Courier New" w:hAnsi="Courier New" w:cs="Courier New"/>
      </w:rPr>
    </w:lvl>
    <w:lvl w:ilvl="2">
      <w:start w:val="1"/>
      <w:numFmt w:val="bullet"/>
      <w:pStyle w:val="Bullet"/>
      <w:lvlText w:val="♦"/>
      <w:lvlJc w:val="left"/>
      <w:pPr>
        <w:ind w:left="2160" w:hanging="360"/>
      </w:pPr>
      <w:rPr>
        <w:rFonts w:ascii="Noto Sans Symbols" w:eastAsia="Noto Sans Symbols" w:hAnsi="Noto Sans Symbols" w:cs="Noto Sans Symbols"/>
        <w:color w:val="000000"/>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C6E68C5"/>
    <w:multiLevelType w:val="multilevel"/>
    <w:tmpl w:val="3CF295F8"/>
    <w:lvl w:ilvl="0">
      <w:start w:val="1"/>
      <w:numFmt w:val="decimal"/>
      <w:lvlText w:val="%1."/>
      <w:lvlJc w:val="left"/>
      <w:pPr>
        <w:ind w:left="720" w:hanging="360"/>
      </w:pPr>
      <w:rPr>
        <w:b w:val="0"/>
        <w:i w:val="0"/>
        <w:smallCaps w:val="0"/>
        <w:strike w:val="0"/>
        <w:color w:val="000000"/>
        <w:u w:val="none"/>
        <w:vertAlign w:val="baseline"/>
      </w:rPr>
    </w:lvl>
    <w:lvl w:ilvl="1">
      <w:start w:val="1"/>
      <w:numFmt w:val="lowerLetter"/>
      <w:pStyle w:val="Heading2"/>
      <w:lvlText w:val="%2."/>
      <w:lvlJc w:val="left"/>
      <w:pPr>
        <w:ind w:left="1080" w:hanging="360"/>
      </w:pPr>
    </w:lvl>
    <w:lvl w:ilvl="2">
      <w:start w:val="1"/>
      <w:numFmt w:val="lowerRoman"/>
      <w:pStyle w:val="Heading3"/>
      <w:lvlText w:val="%3."/>
      <w:lvlJc w:val="right"/>
      <w:pPr>
        <w:ind w:left="1440" w:hanging="360"/>
      </w:pPr>
    </w:lvl>
    <w:lvl w:ilvl="3">
      <w:start w:val="1"/>
      <w:numFmt w:val="decimal"/>
      <w:pStyle w:val="Heading4"/>
      <w:lvlText w:val="%4."/>
      <w:lvlJc w:val="left"/>
      <w:pPr>
        <w:ind w:left="1800" w:hanging="360"/>
      </w:pPr>
    </w:lvl>
    <w:lvl w:ilvl="4">
      <w:start w:val="1"/>
      <w:numFmt w:val="lowerLetter"/>
      <w:pStyle w:val="Heading5"/>
      <w:lvlText w:val="%5."/>
      <w:lvlJc w:val="left"/>
      <w:pPr>
        <w:ind w:left="2160" w:hanging="360"/>
      </w:pPr>
    </w:lvl>
    <w:lvl w:ilvl="5">
      <w:start w:val="1"/>
      <w:numFmt w:val="lowerRoman"/>
      <w:pStyle w:val="Heading6"/>
      <w:lvlText w:val="%6."/>
      <w:lvlJc w:val="right"/>
      <w:pPr>
        <w:ind w:left="2520" w:hanging="360"/>
      </w:pPr>
    </w:lvl>
    <w:lvl w:ilvl="6">
      <w:start w:val="1"/>
      <w:numFmt w:val="decimal"/>
      <w:pStyle w:val="Heading7"/>
      <w:lvlText w:val="%7."/>
      <w:lvlJc w:val="left"/>
      <w:pPr>
        <w:ind w:left="2880" w:hanging="360"/>
      </w:pPr>
    </w:lvl>
    <w:lvl w:ilvl="7">
      <w:start w:val="1"/>
      <w:numFmt w:val="lowerLetter"/>
      <w:pStyle w:val="Heading8"/>
      <w:lvlText w:val="%8."/>
      <w:lvlJc w:val="left"/>
      <w:pPr>
        <w:ind w:left="3240" w:hanging="360"/>
      </w:pPr>
    </w:lvl>
    <w:lvl w:ilvl="8">
      <w:start w:val="1"/>
      <w:numFmt w:val="lowerRoman"/>
      <w:pStyle w:val="Heading9"/>
      <w:lvlText w:val="%9."/>
      <w:lvlJc w:val="right"/>
      <w:pPr>
        <w:ind w:left="3600" w:hanging="360"/>
      </w:pPr>
    </w:lvl>
  </w:abstractNum>
  <w:num w:numId="1" w16cid:durableId="975331494">
    <w:abstractNumId w:val="2"/>
  </w:num>
  <w:num w:numId="2" w16cid:durableId="1667171834">
    <w:abstractNumId w:val="0"/>
  </w:num>
  <w:num w:numId="3" w16cid:durableId="74789925">
    <w:abstractNumId w:val="3"/>
  </w:num>
  <w:num w:numId="4" w16cid:durableId="1520511806">
    <w:abstractNumId w:val="1"/>
  </w:num>
  <w:num w:numId="5" w16cid:durableId="775297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860096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92500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630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D3C"/>
    <w:rsid w:val="00017D3C"/>
    <w:rsid w:val="00197E9F"/>
    <w:rsid w:val="008A72C1"/>
    <w:rsid w:val="00E4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17D2F-555D-4BDC-92BA-4D799C90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6A8"/>
  </w:style>
  <w:style w:type="paragraph" w:styleId="Heading1">
    <w:name w:val="heading 1"/>
    <w:basedOn w:val="Normal"/>
    <w:next w:val="Normal"/>
    <w:link w:val="Heading1Char"/>
    <w:uiPriority w:val="9"/>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uiPriority w:val="9"/>
    <w:semiHidden/>
    <w:unhideWhenUsed/>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F5D9E"/>
    <w:pPr>
      <w:spacing w:before="240" w:after="60"/>
      <w:jc w:val="center"/>
      <w:outlineLvl w:val="0"/>
    </w:pPr>
    <w:rPr>
      <w:rFonts w:ascii="Cambria" w:hAnsi="Cambria"/>
      <w:b/>
      <w:bCs/>
      <w:kern w:val="28"/>
      <w:sz w:val="32"/>
      <w:szCs w:val="32"/>
    </w:rPr>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style>
  <w:style w:type="numbering" w:customStyle="1" w:styleId="SGNotes">
    <w:name w:val="SG Notes"/>
    <w:rsid w:val="00154454"/>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style>
  <w:style w:type="paragraph" w:customStyle="1" w:styleId="ReviewQuestion">
    <w:name w:val="Review Question"/>
    <w:basedOn w:val="Normal"/>
    <w:link w:val="ReviewQuestionChar"/>
    <w:qFormat/>
    <w:rsid w:val="008D383E"/>
    <w:pPr>
      <w:tabs>
        <w:tab w:val="num" w:pos="2160"/>
      </w:tabs>
      <w:ind w:left="2160" w:hanging="720"/>
    </w:pPr>
  </w:style>
  <w:style w:type="paragraph" w:customStyle="1" w:styleId="Reviewnumbering">
    <w:name w:val="Review numbering"/>
    <w:basedOn w:val="Normal"/>
    <w:link w:val="ReviewnumberingChar"/>
    <w:qFormat/>
    <w:rsid w:val="00CE0CB3"/>
    <w:pPr>
      <w:numPr>
        <w:numId w:val="6"/>
      </w:numPr>
      <w:tabs>
        <w:tab w:val="left" w:pos="360"/>
      </w:tabs>
    </w:pPr>
  </w:style>
  <w:style w:type="character" w:customStyle="1" w:styleId="ReviewnumberingChar">
    <w:name w:val="Review numbering Char"/>
    <w:link w:val="Reviewnumbering"/>
    <w:rsid w:val="00CE0CB3"/>
    <w:rPr>
      <w:sz w:val="24"/>
      <w:szCs w:val="24"/>
    </w:rPr>
  </w:style>
  <w:style w:type="paragraph" w:customStyle="1" w:styleId="ColorfulList-Accent11">
    <w:name w:val="Colorful List - Accent 11"/>
    <w:basedOn w:val="Normal"/>
    <w:uiPriority w:val="34"/>
    <w:qFormat/>
    <w:rsid w:val="005723EB"/>
    <w:pPr>
      <w:ind w:left="720"/>
    </w:pPr>
  </w:style>
  <w:style w:type="paragraph" w:customStyle="1" w:styleId="MinorHeadingTeal">
    <w:name w:val="Minor Heading Teal"/>
    <w:basedOn w:val="Normal"/>
    <w:link w:val="MinorHeadingTealChar"/>
    <w:uiPriority w:val="1"/>
    <w:qFormat/>
    <w:rsid w:val="006818DE"/>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6818DE"/>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6818DE"/>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6818DE"/>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6818DE"/>
    <w:pPr>
      <w:tabs>
        <w:tab w:val="left" w:pos="720"/>
      </w:tabs>
      <w:suppressAutoHyphens/>
      <w:spacing w:after="120"/>
      <w:ind w:left="720" w:hanging="72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6818DE"/>
    <w:pPr>
      <w:tabs>
        <w:tab w:val="num" w:pos="720"/>
      </w:tabs>
      <w:spacing w:after="120"/>
      <w:ind w:left="720" w:hanging="720"/>
    </w:pPr>
    <w:rPr>
      <w:rFonts w:ascii="Arial" w:eastAsia="ヒラギノ角ゴ Pro W3" w:hAnsi="Arial" w:cs="Arial"/>
      <w:color w:val="000000"/>
    </w:rPr>
  </w:style>
  <w:style w:type="character" w:customStyle="1" w:styleId="ReflectQsListChar">
    <w:name w:val="Reflect Qs List Char"/>
    <w:link w:val="ReflectQsList"/>
    <w:uiPriority w:val="1"/>
    <w:rsid w:val="006818DE"/>
    <w:rPr>
      <w:rFonts w:ascii="Arial" w:eastAsia="ヒラギノ角ゴ Pro W3" w:hAnsi="Arial" w:cs="Arial"/>
      <w:color w:val="000000"/>
      <w:lang w:eastAsia="ar-SA"/>
    </w:rPr>
  </w:style>
  <w:style w:type="character" w:customStyle="1" w:styleId="BulletsActionAssignChar">
    <w:name w:val="Bullets_Action Assign Char"/>
    <w:link w:val="BulletsActionAssign"/>
    <w:uiPriority w:val="1"/>
    <w:rsid w:val="006818DE"/>
    <w:rPr>
      <w:rFonts w:ascii="Arial" w:eastAsia="ヒラギノ角ゴ Pro W3" w:hAnsi="Arial" w:cs="Arial"/>
      <w:color w:val="000000"/>
    </w:rPr>
  </w:style>
  <w:style w:type="paragraph" w:customStyle="1" w:styleId="GreyCaseStudytitle">
    <w:name w:val="Grey Case Study title"/>
    <w:basedOn w:val="MinorHeadingTeal"/>
    <w:link w:val="GreyCaseStudytitleChar"/>
    <w:uiPriority w:val="1"/>
    <w:qFormat/>
    <w:rsid w:val="006818DE"/>
    <w:pPr>
      <w:spacing w:after="240"/>
    </w:pPr>
    <w:rPr>
      <w:color w:val="535352"/>
    </w:rPr>
  </w:style>
  <w:style w:type="character" w:customStyle="1" w:styleId="GreyCaseStudytitleChar">
    <w:name w:val="Grey Case Study title Char"/>
    <w:link w:val="GreyCaseStudytitle"/>
    <w:uiPriority w:val="1"/>
    <w:rsid w:val="006818DE"/>
    <w:rPr>
      <w:rFonts w:ascii="Arial" w:eastAsia="Calibri" w:hAnsi="Arial" w:cs="Arial"/>
      <w:b/>
      <w:color w:val="535352"/>
      <w:sz w:val="24"/>
      <w:szCs w:val="24"/>
    </w:rPr>
  </w:style>
  <w:style w:type="paragraph" w:styleId="List">
    <w:name w:val="List"/>
    <w:basedOn w:val="Normal"/>
    <w:rsid w:val="006818DE"/>
    <w:pPr>
      <w:ind w:left="360" w:hanging="36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yhD5Jb4+I6jK9Mf+tjVmEqVNfig==">AMUW2mXlmSvNLVPjF5XGl0HogByyduDSUHE4jS7FWDuGWQpbfDxq03nzkqws0AUmLrlAKre51lP8lzRgtKc8zK7mvKwR8SWCOIkoxw99Lmdh2CjFHzq0z5tnBT7wf1gS9MKrexDIEBtB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Spanjer</dc:creator>
  <cp:lastModifiedBy>Scott Simmons</cp:lastModifiedBy>
  <cp:revision>2</cp:revision>
  <dcterms:created xsi:type="dcterms:W3CDTF">2024-01-17T21:29:00Z</dcterms:created>
  <dcterms:modified xsi:type="dcterms:W3CDTF">2024-01-17T21:29:00Z</dcterms:modified>
</cp:coreProperties>
</file>