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3F22" w:rsidRDefault="00000000">
      <w:pPr>
        <w:rPr>
          <w:rFonts w:ascii="Calibri" w:hAnsi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Суралцах хөтөч</w:t>
      </w:r>
      <w:r>
        <w:rPr>
          <w:rFonts w:ascii="Calibri" w:hAnsi="Calibri"/>
          <w:b/>
          <w:color w:val="2E74B5"/>
          <w:sz w:val="32"/>
          <w:szCs w:val="32"/>
        </w:rPr>
        <w:t xml:space="preserve"> </w:t>
      </w:r>
    </w:p>
    <w:p w14:paraId="00000002" w14:textId="77777777" w:rsidR="005A3F22" w:rsidRDefault="00000000">
      <w:pPr>
        <w:rPr>
          <w:rFonts w:ascii="Calibri" w:hAnsi="Calibri"/>
          <w:b/>
          <w:color w:val="2E74B5"/>
          <w:sz w:val="32"/>
          <w:szCs w:val="32"/>
        </w:rPr>
      </w:pPr>
      <w:r>
        <w:rPr>
          <w:rFonts w:ascii="Calibri" w:hAnsi="Calibri"/>
          <w:b/>
          <w:color w:val="2E74B5"/>
          <w:sz w:val="32"/>
          <w:szCs w:val="32"/>
        </w:rPr>
        <w:t>Библийн Үндэс</w:t>
      </w:r>
    </w:p>
    <w:p w14:paraId="00000003" w14:textId="77777777" w:rsidR="005A3F2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  <w:r>
        <w:rPr>
          <w:b/>
          <w:color w:val="2E74B5"/>
          <w:sz w:val="32"/>
          <w:szCs w:val="32"/>
        </w:rPr>
        <w:t>Модуль дөрөв</w:t>
      </w:r>
      <w:r>
        <w:rPr>
          <w:rFonts w:ascii="Calibri" w:hAnsi="Calibri"/>
          <w:b/>
          <w:color w:val="2E74B5"/>
          <w:sz w:val="32"/>
          <w:szCs w:val="32"/>
        </w:rPr>
        <w:t>–</w:t>
      </w:r>
      <w:r>
        <w:rPr>
          <w:rFonts w:ascii="Courier New" w:eastAsia="Courier New" w:hAnsi="Courier New" w:cs="Courier New"/>
          <w:b/>
          <w:color w:val="2E74B5"/>
          <w:sz w:val="32"/>
          <w:szCs w:val="32"/>
        </w:rPr>
        <w:t xml:space="preserve"> </w:t>
      </w:r>
      <w:r>
        <w:rPr>
          <w:rFonts w:ascii="Calibri" w:hAnsi="Calibri"/>
          <w:b/>
          <w:color w:val="2E74B5"/>
          <w:sz w:val="32"/>
          <w:szCs w:val="32"/>
        </w:rPr>
        <w:t>Хуучин Гэрээний канон</w:t>
      </w:r>
    </w:p>
    <w:p w14:paraId="00000004" w14:textId="77777777" w:rsidR="005A3F22" w:rsidRDefault="005A3F22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</w:p>
    <w:p w14:paraId="00000005" w14:textId="77777777" w:rsidR="005A3F22" w:rsidRDefault="00000000">
      <w:pPr>
        <w:jc w:val="both"/>
      </w:pPr>
      <w: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</w:rPr>
        <w:t>Тэмдэглэл хөтлөх тойм</w:t>
      </w:r>
      <w:r>
        <w:t xml:space="preserve"> ба  </w:t>
      </w:r>
      <w:r>
        <w:rPr>
          <w:b/>
        </w:rPr>
        <w:t xml:space="preserve">Дүгнэх асуултууд </w:t>
      </w:r>
      <w:r>
        <w:t xml:space="preserve">гэсэн үндсэн хоёр бүрэлдэхүүнтэй. Та видео хичээлийг үзэж байхдаа </w:t>
      </w:r>
      <w:r>
        <w:rPr>
          <w:b/>
        </w:rPr>
        <w:t>Тэмдэглэл хөтлөх тоймыг</w:t>
      </w:r>
      <w:r>
        <w:t xml:space="preserve"> ашиглаж, дараа нь модулийн асуулгад бэлдэхдээ </w:t>
      </w:r>
      <w:r>
        <w:rPr>
          <w:b/>
        </w:rPr>
        <w:t>Дүгнэх асуултуудад</w:t>
      </w:r>
      <w:r>
        <w:t xml:space="preserve"> хариулаарай. Суралцах хөтчийг илүү сайн ашиглах тухай мэдээллийг Сурагчийн Гарын авлагаас харна уу. Танд хичээлийн сүүлийн шалгалт өгөхөд маш сайн эх сурвалж болох тул  суралцах хөтчөө хадгалахыг зөвлөж байна. </w:t>
      </w:r>
    </w:p>
    <w:p w14:paraId="00000006" w14:textId="77777777" w:rsidR="005A3F22" w:rsidRDefault="005A3F22"/>
    <w:p w14:paraId="00000007" w14:textId="77777777" w:rsidR="005A3F2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5A3F22" w:rsidRDefault="005A3F22">
      <w:pPr>
        <w:rPr>
          <w:rFonts w:ascii="Calibri" w:hAnsi="Calibri"/>
          <w:b/>
        </w:rPr>
      </w:pPr>
    </w:p>
    <w:p w14:paraId="00000009" w14:textId="77777777" w:rsidR="005A3F22" w:rsidRDefault="00000000">
      <w:r>
        <w:rPr>
          <w:rFonts w:ascii="Calibri" w:hAnsi="Calibri"/>
          <w:b/>
        </w:rPr>
        <w:t xml:space="preserve">0:00 - 21:52 </w:t>
      </w:r>
      <w:r>
        <w:rPr>
          <w:b/>
        </w:rPr>
        <w:t xml:space="preserve">минутын хоорондох хичээлийн </w:t>
      </w:r>
      <w:r>
        <w:rPr>
          <w:rFonts w:ascii="Calibri" w:hAnsi="Calibri"/>
          <w:b/>
        </w:rPr>
        <w:t>ТЭМДЭГЛЭЛ ХӨТЛӨХ ТОЙМ</w:t>
      </w:r>
    </w:p>
    <w:p w14:paraId="0000000A" w14:textId="77777777" w:rsidR="005A3F22" w:rsidRDefault="005A3F22"/>
    <w:p w14:paraId="0000000B" w14:textId="77777777" w:rsidR="005A3F22" w:rsidRDefault="00000000">
      <w:r>
        <w:t>Удиртгал</w:t>
      </w:r>
    </w:p>
    <w:p w14:paraId="0000000C" w14:textId="77777777" w:rsidR="005A3F22" w:rsidRDefault="005A3F22"/>
    <w:p w14:paraId="0000000D" w14:textId="77777777" w:rsidR="005A3F22" w:rsidRDefault="00000000">
      <w:r>
        <w:t>I. Каноныг тольтой адилтгах нь</w:t>
      </w:r>
    </w:p>
    <w:p w14:paraId="0000000E" w14:textId="77777777" w:rsidR="005A3F22" w:rsidRDefault="005A3F22"/>
    <w:p w14:paraId="0000000F" w14:textId="77777777" w:rsidR="005A3F22" w:rsidRDefault="00000000">
      <w:r>
        <w:t xml:space="preserve">      A. Суурь шалтгаан </w:t>
      </w:r>
    </w:p>
    <w:p w14:paraId="00000010" w14:textId="77777777" w:rsidR="005A3F22" w:rsidRDefault="005A3F22"/>
    <w:p w14:paraId="00000011" w14:textId="77777777" w:rsidR="005A3F22" w:rsidRDefault="00000000">
      <w:r>
        <w:t xml:space="preserve">  </w:t>
      </w:r>
      <w:r>
        <w:tab/>
        <w:t>1. Бичвэрийн мөн чанар</w:t>
      </w:r>
    </w:p>
    <w:p w14:paraId="00000012" w14:textId="77777777" w:rsidR="005A3F22" w:rsidRDefault="005A3F22"/>
    <w:p w14:paraId="00000013" w14:textId="77777777" w:rsidR="005A3F22" w:rsidRDefault="00000000">
      <w:r>
        <w:t xml:space="preserve">  </w:t>
      </w:r>
      <w:r>
        <w:tab/>
        <w:t xml:space="preserve">2. Библийн жишээнүүд </w:t>
      </w:r>
    </w:p>
    <w:p w14:paraId="00000014" w14:textId="77777777" w:rsidR="005A3F22" w:rsidRDefault="005A3F22"/>
    <w:p w14:paraId="00000015" w14:textId="77777777" w:rsidR="005A3F22" w:rsidRDefault="00000000">
      <w:r>
        <w:t xml:space="preserve">      B. Гол төвлөрдөг зүйлс</w:t>
      </w:r>
    </w:p>
    <w:p w14:paraId="00000016" w14:textId="77777777" w:rsidR="005A3F22" w:rsidRDefault="005A3F22"/>
    <w:p w14:paraId="00000017" w14:textId="77777777" w:rsidR="005A3F22" w:rsidRDefault="00000000">
      <w:r>
        <w:t xml:space="preserve">        </w:t>
      </w:r>
      <w:r>
        <w:tab/>
        <w:t>1. Онол сургаалууд</w:t>
      </w:r>
    </w:p>
    <w:p w14:paraId="00000018" w14:textId="77777777" w:rsidR="005A3F22" w:rsidRDefault="005A3F22"/>
    <w:p w14:paraId="00000019" w14:textId="77777777" w:rsidR="005A3F22" w:rsidRDefault="00000000">
      <w:r>
        <w:t xml:space="preserve">  </w:t>
      </w:r>
      <w:r>
        <w:tab/>
        <w:t>2. Жишээнүүд</w:t>
      </w:r>
    </w:p>
    <w:p w14:paraId="0000001A" w14:textId="77777777" w:rsidR="005A3F22" w:rsidRDefault="005A3F22"/>
    <w:p w14:paraId="0000001B" w14:textId="77777777" w:rsidR="005A3F22" w:rsidRDefault="00000000">
      <w:r>
        <w:t xml:space="preserve">  </w:t>
      </w:r>
      <w:r>
        <w:tab/>
        <w:t xml:space="preserve">3. Хувийн хэрэгцээ </w:t>
      </w:r>
    </w:p>
    <w:p w14:paraId="0000001C" w14:textId="77777777" w:rsidR="005A3F22" w:rsidRDefault="005A3F22"/>
    <w:p w14:paraId="0000001D" w14:textId="77777777" w:rsidR="005A3F22" w:rsidRDefault="005A3F22"/>
    <w:p w14:paraId="0000001E" w14:textId="77777777" w:rsidR="005A3F22" w:rsidRDefault="00000000">
      <w:pPr>
        <w:rPr>
          <w:b/>
        </w:rPr>
      </w:pPr>
      <w:r>
        <w:rPr>
          <w:b/>
        </w:rPr>
        <w:t>ДҮГНЭХ АСУУЛТУУД</w:t>
      </w:r>
    </w:p>
    <w:p w14:paraId="0000001F" w14:textId="77777777" w:rsidR="005A3F22" w:rsidRDefault="005A3F22">
      <w:pPr>
        <w:rPr>
          <w:b/>
          <w:sz w:val="18"/>
          <w:szCs w:val="18"/>
        </w:rPr>
      </w:pPr>
    </w:p>
    <w:p w14:paraId="00000020" w14:textId="77777777" w:rsidR="005A3F22" w:rsidRDefault="00000000">
      <w:r>
        <w:t xml:space="preserve">1. Энэ хичээл дээр Хуучин гэрээг “канон” хэмээн тодорхойлсон нь ямар утгатай вэ? </w:t>
      </w:r>
    </w:p>
    <w:p w14:paraId="00000021" w14:textId="77777777" w:rsidR="005A3F22" w:rsidRDefault="005A3F22">
      <w:pPr>
        <w:rPr>
          <w:sz w:val="18"/>
          <w:szCs w:val="18"/>
        </w:rPr>
      </w:pPr>
    </w:p>
    <w:p w14:paraId="00000022" w14:textId="77777777" w:rsidR="005A3F22" w:rsidRDefault="00000000">
      <w:r>
        <w:t xml:space="preserve">2. Хуучин Гэрээний сургаал нь Бурханы хүмүүст ямар гурван арга замаар хүрч байсныг тайлбарлана уу? Ингэхдээ харгалзах зүйрлэл тус бүрийг тайлбарла. </w:t>
      </w:r>
    </w:p>
    <w:p w14:paraId="00000023" w14:textId="77777777" w:rsidR="005A3F22" w:rsidRDefault="005A3F22">
      <w:pPr>
        <w:rPr>
          <w:sz w:val="18"/>
          <w:szCs w:val="18"/>
        </w:rPr>
      </w:pPr>
    </w:p>
    <w:p w14:paraId="00000024" w14:textId="77777777" w:rsidR="005A3F22" w:rsidRDefault="00000000">
      <w:r>
        <w:t>3. Хуучин Гэрээний “сэдэвт анализ” гэж юу вэ? Энэ нь бидэнд ямар ашиг тустай вэ?</w:t>
      </w:r>
    </w:p>
    <w:p w14:paraId="00000025" w14:textId="77777777" w:rsidR="005A3F22" w:rsidRDefault="005A3F22">
      <w:pPr>
        <w:rPr>
          <w:sz w:val="18"/>
          <w:szCs w:val="18"/>
        </w:rPr>
      </w:pPr>
    </w:p>
    <w:p w14:paraId="00000026" w14:textId="77777777" w:rsidR="005A3F22" w:rsidRDefault="00000000">
      <w:r>
        <w:t xml:space="preserve">4. Хуучин Гэрээний “сэдэвт анализ” аргыг зөвтгөх ямар үндэслэлүүд байдаг вэ?  </w:t>
      </w:r>
    </w:p>
    <w:p w14:paraId="00000027" w14:textId="77777777" w:rsidR="005A3F22" w:rsidRDefault="005A3F22">
      <w:pPr>
        <w:rPr>
          <w:sz w:val="18"/>
          <w:szCs w:val="18"/>
        </w:rPr>
      </w:pPr>
    </w:p>
    <w:p w14:paraId="00000028" w14:textId="77777777" w:rsidR="005A3F22" w:rsidRDefault="00000000">
      <w:r>
        <w:t xml:space="preserve">5. Библийн хэсгүүдээс бид ямар сэдвүүдийн талаар судалж болох вэ? </w:t>
      </w:r>
    </w:p>
    <w:p w14:paraId="00000029" w14:textId="77777777" w:rsidR="005A3F22" w:rsidRDefault="005A3F22">
      <w:pPr>
        <w:rPr>
          <w:sz w:val="18"/>
          <w:szCs w:val="18"/>
        </w:rPr>
      </w:pPr>
    </w:p>
    <w:p w14:paraId="0000002A" w14:textId="77777777" w:rsidR="005A3F22" w:rsidRDefault="00000000">
      <w:r>
        <w:t xml:space="preserve">6. Библийн бичээчид төдийлөн үлгэрлэн дагахааргүй дүрүүдийн талаар хэрхэн бичдэг байсан бэ? Бид тэднээс юу суралцаж болох вэ? </w:t>
      </w:r>
    </w:p>
    <w:p w14:paraId="0000002B" w14:textId="77777777" w:rsidR="005A3F22" w:rsidRDefault="005A3F22">
      <w:pPr>
        <w:rPr>
          <w:sz w:val="18"/>
          <w:szCs w:val="18"/>
        </w:rPr>
      </w:pPr>
    </w:p>
    <w:p w14:paraId="0000002C" w14:textId="77777777" w:rsidR="005A3F22" w:rsidRDefault="00000000">
      <w:r>
        <w:t xml:space="preserve">7. Энэ хичээлд ярьсны дагуу сэдэвт анализ хийхдээ ямар төрлийн сэдэв ба асуудлуудад анхаарал хандуулбал зохистой вэ (энэ нь зохих ёсоор хийгдэх тохиолдолд)? </w:t>
      </w:r>
    </w:p>
    <w:p w14:paraId="0000002D" w14:textId="77777777" w:rsidR="005A3F22" w:rsidRDefault="00000000">
      <w:pPr>
        <w:rPr>
          <w:b/>
        </w:rPr>
      </w:pPr>
      <w:r>
        <w:rPr>
          <w:b/>
        </w:rPr>
        <w:lastRenderedPageBreak/>
        <w:t>21:52 - 1:02:27 минутын хоорондох хичээлийн ТЭМДЭГЛЭЛ ХӨТЛӨХ ТОЙМ</w:t>
      </w:r>
    </w:p>
    <w:p w14:paraId="0000002E" w14:textId="77777777" w:rsidR="005A3F22" w:rsidRDefault="005A3F22"/>
    <w:p w14:paraId="0000002F" w14:textId="77777777" w:rsidR="005A3F22" w:rsidRDefault="00000000">
      <w:r>
        <w:t>II. Каноныг цонхтой адилтгах нь</w:t>
      </w:r>
    </w:p>
    <w:p w14:paraId="00000030" w14:textId="77777777" w:rsidR="005A3F22" w:rsidRDefault="00000000">
      <w:r>
        <w:t xml:space="preserve"> </w:t>
      </w:r>
    </w:p>
    <w:p w14:paraId="00000031" w14:textId="77777777" w:rsidR="005A3F22" w:rsidRDefault="00000000">
      <w:r>
        <w:t xml:space="preserve">      A. Суурь шалтгаан </w:t>
      </w:r>
    </w:p>
    <w:p w14:paraId="00000032" w14:textId="77777777" w:rsidR="005A3F22" w:rsidRDefault="005A3F22"/>
    <w:p w14:paraId="00000033" w14:textId="77777777" w:rsidR="005A3F22" w:rsidRDefault="00000000">
      <w:r>
        <w:t xml:space="preserve">  </w:t>
      </w:r>
      <w:r>
        <w:tab/>
        <w:t>1. Бичвэрийн мөн чанар</w:t>
      </w:r>
    </w:p>
    <w:p w14:paraId="00000034" w14:textId="77777777" w:rsidR="005A3F22" w:rsidRDefault="005A3F22"/>
    <w:p w14:paraId="00000035" w14:textId="77777777" w:rsidR="005A3F22" w:rsidRDefault="00000000">
      <w:r>
        <w:t xml:space="preserve">  </w:t>
      </w:r>
      <w:r>
        <w:tab/>
        <w:t xml:space="preserve">2. Библийн жишээнүүд </w:t>
      </w:r>
    </w:p>
    <w:p w14:paraId="00000036" w14:textId="77777777" w:rsidR="005A3F22" w:rsidRDefault="005A3F22"/>
    <w:p w14:paraId="00000037" w14:textId="77777777" w:rsidR="005A3F22" w:rsidRDefault="00000000">
      <w:r>
        <w:t xml:space="preserve">      B. Гол төвлөрдөг зүйлс</w:t>
      </w:r>
    </w:p>
    <w:p w14:paraId="00000038" w14:textId="77777777" w:rsidR="005A3F22" w:rsidRDefault="00000000">
      <w:r>
        <w:t xml:space="preserve">      </w:t>
      </w:r>
    </w:p>
    <w:p w14:paraId="00000039" w14:textId="77777777" w:rsidR="005A3F22" w:rsidRDefault="00000000">
      <w:r>
        <w:t xml:space="preserve">  </w:t>
      </w:r>
      <w:r>
        <w:tab/>
        <w:t>1. Синхрон зураглал</w:t>
      </w:r>
    </w:p>
    <w:p w14:paraId="0000003A" w14:textId="77777777" w:rsidR="005A3F22" w:rsidRDefault="005A3F22"/>
    <w:p w14:paraId="0000003B" w14:textId="77777777" w:rsidR="005A3F22" w:rsidRDefault="00000000">
      <w:r>
        <w:t xml:space="preserve">  </w:t>
      </w:r>
      <w:r>
        <w:tab/>
        <w:t xml:space="preserve">2. Диакрон шинжилгээ </w:t>
      </w:r>
    </w:p>
    <w:p w14:paraId="0000003C" w14:textId="77777777" w:rsidR="005A3F22" w:rsidRDefault="005A3F22"/>
    <w:p w14:paraId="0000003D" w14:textId="77777777" w:rsidR="005A3F22" w:rsidRDefault="005A3F22"/>
    <w:p w14:paraId="0000003E" w14:textId="77777777" w:rsidR="005A3F22" w:rsidRDefault="00000000">
      <w:pPr>
        <w:rPr>
          <w:b/>
        </w:rPr>
      </w:pPr>
      <w:r>
        <w:rPr>
          <w:b/>
        </w:rPr>
        <w:t>ДҮГНЭХ АСУУЛТУУД</w:t>
      </w:r>
    </w:p>
    <w:p w14:paraId="0000003F" w14:textId="77777777" w:rsidR="005A3F22" w:rsidRDefault="005A3F22">
      <w:pPr>
        <w:rPr>
          <w:b/>
        </w:rPr>
      </w:pPr>
    </w:p>
    <w:p w14:paraId="00000040" w14:textId="77777777" w:rsidR="005A3F22" w:rsidRDefault="00000000">
      <w:r>
        <w:t>3. Хуучин Гэрээний “түүхэн судлал” гэж юу вэ? Энэ нь бидэнд ямар ашиг тустай вэ?</w:t>
      </w:r>
    </w:p>
    <w:p w14:paraId="00000041" w14:textId="77777777" w:rsidR="005A3F22" w:rsidRDefault="005A3F22"/>
    <w:p w14:paraId="00000042" w14:textId="77777777" w:rsidR="005A3F22" w:rsidRDefault="00000000">
      <w:r>
        <w:t xml:space="preserve">4. Хуучин Гэрээний “түүхэн судлал” (“цонх” гэж харах) аргыг зөвтгөх ямар үндэслэлүүд байдаг вэ?  </w:t>
      </w:r>
    </w:p>
    <w:p w14:paraId="00000043" w14:textId="77777777" w:rsidR="005A3F22" w:rsidRDefault="005A3F22"/>
    <w:p w14:paraId="00000044" w14:textId="77777777" w:rsidR="005A3F22" w:rsidRDefault="00000000">
      <w:r>
        <w:t xml:space="preserve">3. Энэ хичээл дээр бид Хуучин Гэрээ ба бодит түүх хоорондын уялдаа холбоо нь “баталгаатай” байх ёстой гэж заасан. Үүнд хэд хэдэн шалтгааныг нэрлэсэн. Тэдгээр нь юу вэ?  </w:t>
      </w:r>
    </w:p>
    <w:p w14:paraId="00000045" w14:textId="77777777" w:rsidR="005A3F22" w:rsidRDefault="005A3F22"/>
    <w:p w14:paraId="00000046" w14:textId="77777777" w:rsidR="005A3F22" w:rsidRDefault="00000000">
      <w:r>
        <w:t xml:space="preserve">4. Зарим судлаачдыг эргэлзэхэд хүргэдэг Библийн түүхийн ямар сургаалууд байдаг вэ? </w:t>
      </w:r>
    </w:p>
    <w:p w14:paraId="00000047" w14:textId="77777777" w:rsidR="005A3F22" w:rsidRDefault="005A3F22"/>
    <w:p w14:paraId="00000048" w14:textId="77777777" w:rsidR="005A3F22" w:rsidRDefault="00000000">
      <w:r>
        <w:t xml:space="preserve">5. Библийн түүхүүдийг шинжлэх ухааны болон түүхийн баримт нотолгоонуудаас зөрдөг гэж дүгнэхэд хүргэдэг ямар шалтгаанууд байдаг вэ? </w:t>
      </w:r>
    </w:p>
    <w:p w14:paraId="00000049" w14:textId="77777777" w:rsidR="005A3F22" w:rsidRDefault="005A3F22"/>
    <w:p w14:paraId="0000004A" w14:textId="77777777" w:rsidR="005A3F22" w:rsidRDefault="00000000">
      <w:r>
        <w:t xml:space="preserve">6. Хуучин Гэрээ ба шинжлэх ухаан, түүхийн баримт нотолгоо хоорондын хамаарлын талаар ямар хандлагатай байхыг энэ хичээлээрээ зөвлөсөн бэ? </w:t>
      </w:r>
    </w:p>
    <w:p w14:paraId="0000004B" w14:textId="77777777" w:rsidR="005A3F22" w:rsidRDefault="005A3F22"/>
    <w:p w14:paraId="0000004C" w14:textId="77777777" w:rsidR="005A3F22" w:rsidRDefault="00000000">
      <w:r>
        <w:t xml:space="preserve">7. 1Шастир 1:1-4-р эшлэл дээр уг номын бичээч Эхлэл номын эхний таван бүлгийн талаар ямар хандлагатай байсан бэ? </w:t>
      </w:r>
    </w:p>
    <w:p w14:paraId="0000004D" w14:textId="77777777" w:rsidR="005A3F22" w:rsidRDefault="005A3F22"/>
    <w:p w14:paraId="0000004E" w14:textId="77777777" w:rsidR="005A3F22" w:rsidRDefault="00000000">
      <w:bookmarkStart w:id="0" w:name="_heading=h.gjdgxs" w:colFirst="0" w:colLast="0"/>
      <w:bookmarkEnd w:id="0"/>
      <w:r>
        <w:t xml:space="preserve">8. Үйлс 7-р бүлэг дээрх сургаалдаа Стефан Хуучин Гэрээний түүхэн баримт мэдээлэлд хэрхэн хандсан бэ? </w:t>
      </w:r>
    </w:p>
    <w:p w14:paraId="0000004F" w14:textId="77777777" w:rsidR="005A3F22" w:rsidRDefault="005A3F22"/>
    <w:p w14:paraId="00000050" w14:textId="77777777" w:rsidR="005A3F22" w:rsidRDefault="00000000">
      <w:r>
        <w:t xml:space="preserve">9. Библийн теологийг судлах үед “синхрон зураглал” гаргана гэдэг нь юуг хэлж байна вэ? </w:t>
      </w:r>
    </w:p>
    <w:p w14:paraId="00000051" w14:textId="77777777" w:rsidR="005A3F22" w:rsidRDefault="005A3F22"/>
    <w:p w14:paraId="00000052" w14:textId="77777777" w:rsidR="005A3F22" w:rsidRDefault="00000000">
      <w:r>
        <w:t xml:space="preserve">10. Библийн теологийг судлах үед “диакрон шинжилгээ” хийнэ гэдэг нь юуг хэлж байна вэ? </w:t>
      </w:r>
    </w:p>
    <w:p w14:paraId="00000053" w14:textId="77777777" w:rsidR="005A3F22" w:rsidRDefault="005A3F22"/>
    <w:p w14:paraId="00000054" w14:textId="77777777" w:rsidR="005A3F22" w:rsidRDefault="00000000">
      <w:r>
        <w:t xml:space="preserve">11. Үр удамд нь газар нутгийг өгнө хэмээн Абрахамд өгсөн амлалт нь тун чухал ач холбогдолтой байсныг олж харахад диакрон шинжилгээ бидэнд хэрхэн тусалдаг вэ? </w:t>
      </w:r>
    </w:p>
    <w:p w14:paraId="00000055" w14:textId="77777777" w:rsidR="005A3F22" w:rsidRDefault="005A3F22"/>
    <w:p w14:paraId="00000056" w14:textId="77777777" w:rsidR="005A3F22" w:rsidRDefault="00000000">
      <w:r>
        <w:br w:type="page"/>
      </w:r>
    </w:p>
    <w:p w14:paraId="00000057" w14:textId="77777777" w:rsidR="005A3F22" w:rsidRDefault="00000000">
      <w:pPr>
        <w:rPr>
          <w:b/>
        </w:rPr>
      </w:pPr>
      <w:r>
        <w:rPr>
          <w:b/>
        </w:rPr>
        <w:lastRenderedPageBreak/>
        <w:t>1:02:27 – 1:49:55 минутын хоорондох хичээлийн ТЭМДЭГЛЭЛ ХӨТЛӨХ ТОЙМ</w:t>
      </w:r>
    </w:p>
    <w:p w14:paraId="00000058" w14:textId="77777777" w:rsidR="005A3F22" w:rsidRDefault="005A3F22"/>
    <w:p w14:paraId="00000059" w14:textId="77777777" w:rsidR="005A3F22" w:rsidRDefault="00000000">
      <w:r>
        <w:t>III. Каноныг зурагтай адилтгах нь</w:t>
      </w:r>
    </w:p>
    <w:p w14:paraId="0000005A" w14:textId="77777777" w:rsidR="005A3F22" w:rsidRDefault="005A3F22"/>
    <w:p w14:paraId="0000005B" w14:textId="77777777" w:rsidR="005A3F22" w:rsidRDefault="00000000">
      <w:r>
        <w:t xml:space="preserve">      A. Суурь шалтгаан </w:t>
      </w:r>
    </w:p>
    <w:p w14:paraId="0000005C" w14:textId="77777777" w:rsidR="005A3F22" w:rsidRDefault="005A3F22"/>
    <w:p w14:paraId="0000005D" w14:textId="77777777" w:rsidR="005A3F22" w:rsidRDefault="00000000">
      <w:r>
        <w:t xml:space="preserve">  </w:t>
      </w:r>
      <w:r>
        <w:tab/>
        <w:t>1. Бичвэрийн мөн чанар</w:t>
      </w:r>
    </w:p>
    <w:p w14:paraId="0000005E" w14:textId="77777777" w:rsidR="005A3F22" w:rsidRDefault="005A3F22"/>
    <w:p w14:paraId="0000005F" w14:textId="77777777" w:rsidR="005A3F22" w:rsidRDefault="00000000">
      <w:r>
        <w:t xml:space="preserve">  </w:t>
      </w:r>
      <w:r>
        <w:tab/>
        <w:t xml:space="preserve">2. Библийн жишээнүүд </w:t>
      </w:r>
    </w:p>
    <w:p w14:paraId="00000060" w14:textId="77777777" w:rsidR="005A3F22" w:rsidRDefault="005A3F22"/>
    <w:p w14:paraId="00000061" w14:textId="77777777" w:rsidR="005A3F22" w:rsidRDefault="00000000">
      <w:r>
        <w:t xml:space="preserve">      B. Гол төвлөрдөг зүйлс</w:t>
      </w:r>
    </w:p>
    <w:p w14:paraId="00000062" w14:textId="77777777" w:rsidR="005A3F22" w:rsidRDefault="005A3F22"/>
    <w:p w14:paraId="00000063" w14:textId="77777777" w:rsidR="005A3F22" w:rsidRDefault="00000000">
      <w:r>
        <w:t xml:space="preserve">  </w:t>
      </w:r>
      <w:r>
        <w:tab/>
        <w:t xml:space="preserve">1.Бичээч </w:t>
      </w:r>
    </w:p>
    <w:p w14:paraId="00000064" w14:textId="77777777" w:rsidR="005A3F22" w:rsidRDefault="005A3F22"/>
    <w:p w14:paraId="00000065" w14:textId="77777777" w:rsidR="005A3F22" w:rsidRDefault="00000000">
      <w:r>
        <w:t xml:space="preserve">  </w:t>
      </w:r>
      <w:r>
        <w:tab/>
        <w:t xml:space="preserve">2. Уншигч </w:t>
      </w:r>
    </w:p>
    <w:p w14:paraId="00000066" w14:textId="77777777" w:rsidR="005A3F22" w:rsidRDefault="005A3F22"/>
    <w:p w14:paraId="00000067" w14:textId="77777777" w:rsidR="005A3F22" w:rsidRDefault="00000000">
      <w:r>
        <w:t xml:space="preserve">  </w:t>
      </w:r>
      <w:r>
        <w:tab/>
        <w:t>3. Эх бичээс</w:t>
      </w:r>
    </w:p>
    <w:p w14:paraId="00000068" w14:textId="77777777" w:rsidR="005A3F22" w:rsidRDefault="005A3F22"/>
    <w:p w14:paraId="00000069" w14:textId="77777777" w:rsidR="005A3F22" w:rsidRDefault="00000000">
      <w:r>
        <w:t>Дүгнэлт</w:t>
      </w:r>
    </w:p>
    <w:p w14:paraId="0000006A" w14:textId="77777777" w:rsidR="005A3F22" w:rsidRDefault="005A3F22"/>
    <w:p w14:paraId="0000006B" w14:textId="77777777" w:rsidR="005A3F22" w:rsidRDefault="005A3F22"/>
    <w:p w14:paraId="0000006C" w14:textId="77777777" w:rsidR="005A3F22" w:rsidRDefault="00000000">
      <w:pPr>
        <w:rPr>
          <w:b/>
        </w:rPr>
      </w:pPr>
      <w:r>
        <w:rPr>
          <w:b/>
        </w:rPr>
        <w:t>ДҮГНЭХ АСУУЛТУУД</w:t>
      </w:r>
    </w:p>
    <w:p w14:paraId="0000006D" w14:textId="77777777" w:rsidR="005A3F22" w:rsidRDefault="005A3F22"/>
    <w:p w14:paraId="0000006E" w14:textId="77777777" w:rsidR="005A3F22" w:rsidRDefault="00000000">
      <w:r>
        <w:t xml:space="preserve">1. Хуучин Гэрээний “утга зохиолын шинжилгээ” гэж юу вэ? Энэ нь бидэнд ямар ашиг тустай вэ? </w:t>
      </w:r>
    </w:p>
    <w:p w14:paraId="0000006F" w14:textId="77777777" w:rsidR="005A3F22" w:rsidRDefault="005A3F22"/>
    <w:p w14:paraId="00000070" w14:textId="77777777" w:rsidR="005A3F22" w:rsidRDefault="00000000">
      <w:r>
        <w:t xml:space="preserve">2. Хуучин Гэрээг “зураг” гэж харна гэдэг нь ямар утгатай вэ? </w:t>
      </w:r>
    </w:p>
    <w:p w14:paraId="00000071" w14:textId="77777777" w:rsidR="005A3F22" w:rsidRDefault="005A3F22"/>
    <w:p w14:paraId="00000072" w14:textId="77777777" w:rsidR="005A3F22" w:rsidRDefault="00000000">
      <w:r>
        <w:t xml:space="preserve">3. Хуучин Гэрээний номуудын нэрсийг анх хэрхэн тогтоосон бэ? </w:t>
      </w:r>
    </w:p>
    <w:p w14:paraId="00000073" w14:textId="77777777" w:rsidR="005A3F22" w:rsidRDefault="005A3F22"/>
    <w:p w14:paraId="00000074" w14:textId="77777777" w:rsidR="005A3F22" w:rsidRDefault="00000000">
      <w:r>
        <w:t xml:space="preserve">4. 1, 2 Самуел, 1, 2 Хаад, 1, 2 Шастир, Езра-Нехемиа номуудын утга зохиолын ямар онцлогийг бид санаж байх ёстой вэ? </w:t>
      </w:r>
    </w:p>
    <w:p w14:paraId="00000075" w14:textId="77777777" w:rsidR="005A3F22" w:rsidRDefault="005A3F22"/>
    <w:p w14:paraId="00000076" w14:textId="77777777" w:rsidR="005A3F22" w:rsidRDefault="00000000">
      <w:r>
        <w:t xml:space="preserve">5. Орчин цагийн Библид Хуучин Гэрээний номууд нь тодорхой тогтсон дараалалтай байдаг. Тэгвэл энэхүү дарааллыг хэрхэн тогтоосон бэ? </w:t>
      </w:r>
    </w:p>
    <w:p w14:paraId="00000077" w14:textId="77777777" w:rsidR="005A3F22" w:rsidRDefault="005A3F22"/>
    <w:p w14:paraId="00000078" w14:textId="77777777" w:rsidR="005A3F22" w:rsidRDefault="00000000">
      <w:r>
        <w:t xml:space="preserve">6. Марк 10-р бүлэгт Есүс Дэд хууль 24:1 дээрх салалтын талаар тайлбарлахдаа утга зохиолын шинжилгээг хэрхэн ашигласан байдаг  вэ? </w:t>
      </w:r>
    </w:p>
    <w:p w14:paraId="00000079" w14:textId="77777777" w:rsidR="005A3F22" w:rsidRDefault="005A3F22"/>
    <w:p w14:paraId="0000007A" w14:textId="77777777" w:rsidR="005A3F22" w:rsidRDefault="00000000">
      <w:r>
        <w:t xml:space="preserve">7. Галат 4:22- 24-р эшлэлд Сара, Исаак хоёр юуг төлөөлдөг вэ? </w:t>
      </w:r>
    </w:p>
    <w:p w14:paraId="0000007B" w14:textId="77777777" w:rsidR="005A3F22" w:rsidRDefault="005A3F22"/>
    <w:p w14:paraId="0000007C" w14:textId="77777777" w:rsidR="005A3F22" w:rsidRDefault="00000000">
      <w:r>
        <w:t xml:space="preserve">8. Энэ хичээлд дурдсанаар Хуучин Гэрээний бичээчдийн талаар хэт их таамаглал дэвшүүлснээс болоод тулгардаг аюул гэж байдаг. Чухам юуг олж тогтоох гэж хичээснээс болж уг аюулд ордог вэ? </w:t>
      </w:r>
    </w:p>
    <w:p w14:paraId="0000007D" w14:textId="77777777" w:rsidR="005A3F22" w:rsidRDefault="005A3F22"/>
    <w:p w14:paraId="0000007E" w14:textId="77777777" w:rsidR="005A3F22" w:rsidRDefault="00000000">
      <w:r>
        <w:t xml:space="preserve">9. Шастир номын дотоод баримт нотолгоонд үндэслэн уг номын бичээчийн талаар бид юу гэж дүгнэж болох вэ?  </w:t>
      </w:r>
    </w:p>
    <w:p w14:paraId="0000007F" w14:textId="77777777" w:rsidR="005A3F22" w:rsidRDefault="005A3F22"/>
    <w:p w14:paraId="00000080" w14:textId="77777777" w:rsidR="005A3F22" w:rsidRDefault="00000000">
      <w:r>
        <w:t xml:space="preserve">10. Шастир номын уншигчдын талаар бид юу гэж тодорхойлж болох вэ? Шастир номыг унших үедээ энэхүү баримт мэдээллийг харгалзан үзэх нь ямар ашигтай вэ?  </w:t>
      </w:r>
    </w:p>
    <w:p w14:paraId="00000081" w14:textId="77777777" w:rsidR="005A3F22" w:rsidRDefault="005A3F22"/>
    <w:p w14:paraId="00000082" w14:textId="77777777" w:rsidR="005A3F22" w:rsidRDefault="00000000">
      <w:r>
        <w:t xml:space="preserve">11. Энэ хичээлд “үзэгдэх төөрөгдөл” гэдгийг юу гэж тодорхойлсон бэ? </w:t>
      </w:r>
    </w:p>
    <w:p w14:paraId="00000083" w14:textId="77777777" w:rsidR="005A3F22" w:rsidRDefault="005A3F22"/>
    <w:p w14:paraId="00000084" w14:textId="77777777" w:rsidR="005A3F22" w:rsidRDefault="00000000">
      <w:r>
        <w:t xml:space="preserve">12. Манассе хааны талаарх 2 Хаад 21 ба 2 Шастир 33-р бүлэгт гардаг тэмдэглэлийг харьцуулан судалснаар бид юуг сурч болох вэ?   </w:t>
      </w:r>
    </w:p>
    <w:p w14:paraId="00000085" w14:textId="77777777" w:rsidR="005A3F22" w:rsidRDefault="005A3F22">
      <w:bookmarkStart w:id="1" w:name="_heading=h.30j0zll" w:colFirst="0" w:colLast="0"/>
      <w:bookmarkEnd w:id="1"/>
    </w:p>
    <w:sectPr w:rsidR="005A3F2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723F" w14:textId="77777777" w:rsidR="000B5217" w:rsidRDefault="000B5217">
      <w:r>
        <w:separator/>
      </w:r>
    </w:p>
  </w:endnote>
  <w:endnote w:type="continuationSeparator" w:id="0">
    <w:p w14:paraId="0C7020CC" w14:textId="77777777" w:rsidR="000B5217" w:rsidRDefault="000B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4D3C83" w:rsidR="005A3F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E444EA">
      <w:rPr>
        <w:rFonts w:ascii="Calibri" w:hAnsi="Calibri"/>
        <w:noProof/>
        <w:color w:val="000000"/>
      </w:rPr>
      <w:t>2</w:t>
    </w:r>
    <w:r>
      <w:rPr>
        <w:rFonts w:ascii="Calibri" w:hAnsi="Calibri"/>
        <w:color w:val="000000"/>
      </w:rPr>
      <w:fldChar w:fldCharType="end"/>
    </w:r>
  </w:p>
  <w:p w14:paraId="00000087" w14:textId="77777777" w:rsidR="005A3F22" w:rsidRDefault="00000000">
    <w:pPr>
      <w:tabs>
        <w:tab w:val="center" w:pos="4680"/>
        <w:tab w:val="right" w:pos="9360"/>
      </w:tabs>
      <w:jc w:val="center"/>
      <w:rPr>
        <w:rFonts w:ascii="Calibri" w:hAnsi="Calibri"/>
        <w:color w:val="000000"/>
      </w:rPr>
    </w:pPr>
    <w:r>
      <w:rPr>
        <w:i/>
      </w:rPr>
      <w:t>Нэмэлт мэдээлэл авахыг хүсвэл thirdmill.org хаягаар зочилж, Гуравдах Мянган Үйлчлэлтэй танилцана уу</w:t>
    </w:r>
  </w:p>
  <w:p w14:paraId="00000088" w14:textId="77777777" w:rsidR="005A3F22" w:rsidRDefault="005A3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A5D0" w14:textId="77777777" w:rsidR="000B5217" w:rsidRDefault="000B5217">
      <w:r>
        <w:separator/>
      </w:r>
    </w:p>
  </w:footnote>
  <w:footnote w:type="continuationSeparator" w:id="0">
    <w:p w14:paraId="21497B16" w14:textId="77777777" w:rsidR="000B5217" w:rsidRDefault="000B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22"/>
    <w:rsid w:val="000B5217"/>
    <w:rsid w:val="005A3F22"/>
    <w:rsid w:val="00E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6F17D2F-555D-4BDC-92BA-4D799C9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mn-MN" w:eastAsia="en-US" w:bidi="ar-SA"/>
      </w:rPr>
    </w:rPrDefault>
    <w:pPrDefault>
      <w:pPr>
        <w:tabs>
          <w:tab w:val="left" w:pos="432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3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13A"/>
    <w:pPr>
      <w:keepNext/>
      <w:jc w:val="center"/>
      <w:outlineLvl w:val="0"/>
    </w:pPr>
    <w:rPr>
      <w:rFonts w:ascii="Arial" w:eastAsia="Times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1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0A3"/>
    <w:pPr>
      <w:keepNext/>
      <w:tabs>
        <w:tab w:val="clear" w:pos="432"/>
      </w:tabs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9C"/>
    <w:pPr>
      <w:keepNext/>
      <w:spacing w:before="240" w:after="60"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8D8"/>
    <w:pPr>
      <w:keepNext/>
      <w:keepLines/>
      <w:tabs>
        <w:tab w:val="clear" w:pos="432"/>
      </w:tabs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AD8"/>
    <w:pPr>
      <w:pBdr>
        <w:bottom w:val="single" w:sz="8" w:space="4" w:color="4F81BD" w:themeColor="accent1"/>
      </w:pBdr>
      <w:tabs>
        <w:tab w:val="clear" w:pos="432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FootnoteText">
    <w:name w:val="footnote text"/>
    <w:basedOn w:val="Normal"/>
    <w:rsid w:val="003B3CC0"/>
    <w:rPr>
      <w:sz w:val="16"/>
      <w:szCs w:val="20"/>
    </w:rPr>
  </w:style>
  <w:style w:type="paragraph" w:customStyle="1" w:styleId="StyleFirstline05">
    <w:name w:val="Style First line:  0.5&quot;"/>
    <w:basedOn w:val="Normal"/>
    <w:rsid w:val="00506538"/>
    <w:pPr>
      <w:ind w:firstLine="432"/>
    </w:pPr>
    <w:rPr>
      <w:szCs w:val="20"/>
    </w:rPr>
  </w:style>
  <w:style w:type="character" w:styleId="Hyperlink">
    <w:name w:val="Hyperlink"/>
    <w:basedOn w:val="DefaultParagraphFont"/>
    <w:uiPriority w:val="99"/>
    <w:rsid w:val="009E4012"/>
    <w:rPr>
      <w:strike w:val="0"/>
      <w:dstrike w:val="0"/>
      <w:color w:val="012AAC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9E4012"/>
    <w:pPr>
      <w:tabs>
        <w:tab w:val="clear" w:pos="432"/>
      </w:tabs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9E4012"/>
    <w:rPr>
      <w:b/>
      <w:bCs/>
    </w:rPr>
  </w:style>
  <w:style w:type="character" w:styleId="Emphasis">
    <w:name w:val="Emphasis"/>
    <w:basedOn w:val="DefaultParagraphFont"/>
    <w:uiPriority w:val="20"/>
    <w:qFormat/>
    <w:rsid w:val="009E4012"/>
    <w:rPr>
      <w:i/>
      <w:iCs/>
    </w:rPr>
  </w:style>
  <w:style w:type="character" w:styleId="FollowedHyperlink">
    <w:name w:val="FollowedHyperlink"/>
    <w:basedOn w:val="DefaultParagraphFont"/>
    <w:uiPriority w:val="99"/>
    <w:rsid w:val="009E4012"/>
    <w:rPr>
      <w:color w:val="800080"/>
      <w:u w:val="single"/>
    </w:rPr>
  </w:style>
  <w:style w:type="paragraph" w:styleId="TOC3">
    <w:name w:val="toc 3"/>
    <w:basedOn w:val="Normal"/>
    <w:next w:val="Normal"/>
    <w:uiPriority w:val="39"/>
    <w:rsid w:val="003E00A3"/>
    <w:pPr>
      <w:tabs>
        <w:tab w:val="clear" w:pos="432"/>
      </w:tabs>
    </w:pPr>
    <w:rPr>
      <w:rFonts w:cstheme="minorHAnsi"/>
      <w:small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00A3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paragraph" w:customStyle="1" w:styleId="StyleNormalWebTrebuchetMS1">
    <w:name w:val="Style Normal (Web) + Trebuchet MS1"/>
    <w:basedOn w:val="NormalWeb"/>
    <w:link w:val="StyleNormalWebTrebuchetMS1Char"/>
    <w:rsid w:val="003E00A3"/>
    <w:pPr>
      <w:tabs>
        <w:tab w:val="left" w:pos="432"/>
      </w:tabs>
    </w:pPr>
  </w:style>
  <w:style w:type="character" w:customStyle="1" w:styleId="NormalWebChar">
    <w:name w:val="Normal (Web) Char"/>
    <w:basedOn w:val="DefaultParagraphFont"/>
    <w:link w:val="NormalWeb"/>
    <w:rsid w:val="003E00A3"/>
    <w:rPr>
      <w:sz w:val="24"/>
      <w:szCs w:val="24"/>
      <w:lang w:val="en-US" w:eastAsia="en-US" w:bidi="ar-SA"/>
    </w:r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3E00A3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2B1801"/>
    <w:pPr>
      <w:tabs>
        <w:tab w:val="clear" w:pos="432"/>
      </w:tabs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rsid w:val="00A535F8"/>
    <w:pPr>
      <w:tabs>
        <w:tab w:val="clear" w:pos="432"/>
      </w:tabs>
    </w:pPr>
    <w:rPr>
      <w:rFonts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3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4592"/>
    <w:rPr>
      <w:rFonts w:ascii="Tahoma" w:hAnsi="Tahoma" w:cs="Tahoma"/>
      <w:sz w:val="16"/>
      <w:szCs w:val="16"/>
    </w:rPr>
  </w:style>
  <w:style w:type="paragraph" w:customStyle="1" w:styleId="helplink">
    <w:name w:val="helplink"/>
    <w:basedOn w:val="Normal"/>
    <w:rsid w:val="003D0157"/>
    <w:pPr>
      <w:tabs>
        <w:tab w:val="clear" w:pos="432"/>
      </w:tabs>
      <w:spacing w:before="100" w:beforeAutospacing="1" w:after="100" w:afterAutospacing="1"/>
    </w:pPr>
    <w:rPr>
      <w:sz w:val="19"/>
      <w:szCs w:val="19"/>
    </w:rPr>
  </w:style>
  <w:style w:type="character" w:customStyle="1" w:styleId="nolink">
    <w:name w:val="nolink"/>
    <w:basedOn w:val="DefaultParagraphFont"/>
    <w:rsid w:val="003D0157"/>
  </w:style>
  <w:style w:type="paragraph" w:styleId="ListParagraph">
    <w:name w:val="List Paragraph"/>
    <w:basedOn w:val="Normal"/>
    <w:uiPriority w:val="34"/>
    <w:qFormat/>
    <w:rsid w:val="00982A34"/>
    <w:pPr>
      <w:tabs>
        <w:tab w:val="clear" w:pos="432"/>
      </w:tabs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rsid w:val="00C74B29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4B29"/>
    <w:rPr>
      <w:rFonts w:ascii="Trebuchet MS" w:hAnsi="Trebuchet MS"/>
      <w:szCs w:val="24"/>
    </w:rPr>
  </w:style>
  <w:style w:type="paragraph" w:styleId="Footer">
    <w:name w:val="footer"/>
    <w:basedOn w:val="Normal"/>
    <w:link w:val="FooterChar"/>
    <w:rsid w:val="00C74B29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4B29"/>
    <w:rPr>
      <w:rFonts w:ascii="Trebuchet MS" w:hAnsi="Trebuchet MS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8D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customStyle="1" w:styleId="verse">
    <w:name w:val="verse"/>
    <w:basedOn w:val="Normal"/>
    <w:rsid w:val="00D468D8"/>
    <w:pPr>
      <w:tabs>
        <w:tab w:val="clear" w:pos="432"/>
      </w:tabs>
      <w:ind w:left="432"/>
    </w:pPr>
    <w:rPr>
      <w:i/>
      <w:iCs/>
      <w:sz w:val="18"/>
      <w:lang w:val="es-ES"/>
    </w:rPr>
  </w:style>
  <w:style w:type="paragraph" w:styleId="Quote">
    <w:name w:val="Quote"/>
    <w:basedOn w:val="Normal"/>
    <w:link w:val="QuoteChar"/>
    <w:qFormat/>
    <w:rsid w:val="00D468D8"/>
    <w:pPr>
      <w:tabs>
        <w:tab w:val="clear" w:pos="432"/>
      </w:tabs>
      <w:ind w:left="576"/>
      <w:jc w:val="both"/>
    </w:pPr>
    <w:rPr>
      <w:rFonts w:ascii="Century" w:hAnsi="Century"/>
      <w:iCs/>
      <w:lang w:val="es-ES"/>
    </w:rPr>
  </w:style>
  <w:style w:type="character" w:customStyle="1" w:styleId="QuoteChar">
    <w:name w:val="Quote Char"/>
    <w:basedOn w:val="DefaultParagraphFont"/>
    <w:link w:val="Quote"/>
    <w:rsid w:val="00D468D8"/>
    <w:rPr>
      <w:rFonts w:ascii="Century" w:hAnsi="Century"/>
      <w:iCs/>
      <w:szCs w:val="24"/>
      <w:lang w:val="es-ES"/>
    </w:rPr>
  </w:style>
  <w:style w:type="paragraph" w:customStyle="1" w:styleId="Number">
    <w:name w:val="Number"/>
    <w:basedOn w:val="Heading2"/>
    <w:rsid w:val="00D468D8"/>
    <w:pPr>
      <w:tabs>
        <w:tab w:val="clear" w:pos="432"/>
      </w:tabs>
      <w:spacing w:before="0" w:after="0"/>
    </w:pPr>
    <w:rPr>
      <w:rFonts w:ascii="Trebuchet MS" w:hAnsi="Trebuchet MS" w:cs="Times New Roman"/>
      <w:bCs w:val="0"/>
      <w:i w:val="0"/>
      <w:iCs w:val="0"/>
      <w:smallCaps/>
      <w:sz w:val="56"/>
      <w:szCs w:val="56"/>
      <w:lang w:val="es-ES"/>
    </w:rPr>
  </w:style>
  <w:style w:type="paragraph" w:customStyle="1" w:styleId="number0">
    <w:name w:val="number"/>
    <w:basedOn w:val="Heading2"/>
    <w:rsid w:val="00D468D8"/>
    <w:pPr>
      <w:tabs>
        <w:tab w:val="clear" w:pos="432"/>
      </w:tabs>
      <w:spacing w:before="0" w:after="0"/>
    </w:pPr>
    <w:rPr>
      <w:rFonts w:ascii="Trebuchet MS" w:hAnsi="Trebuchet MS" w:cs="Times New Roman"/>
      <w:bCs w:val="0"/>
      <w:i w:val="0"/>
      <w:iCs w:val="0"/>
      <w:smallCaps/>
      <w:sz w:val="56"/>
      <w:szCs w:val="56"/>
      <w:lang w:val="es-ES"/>
    </w:rPr>
  </w:style>
  <w:style w:type="paragraph" w:styleId="TOC2">
    <w:name w:val="toc 2"/>
    <w:basedOn w:val="Normal"/>
    <w:next w:val="Normal"/>
    <w:uiPriority w:val="39"/>
    <w:rsid w:val="00D468D8"/>
    <w:pPr>
      <w:tabs>
        <w:tab w:val="clear" w:pos="432"/>
      </w:tabs>
    </w:pPr>
    <w:rPr>
      <w:rFonts w:cstheme="minorHAnsi"/>
      <w:b/>
      <w:bCs/>
      <w:smallCaps/>
      <w:sz w:val="22"/>
      <w:szCs w:val="22"/>
    </w:rPr>
  </w:style>
  <w:style w:type="paragraph" w:customStyle="1" w:styleId="StyleNormalWebTrebuchetMS">
    <w:name w:val="Style Normal (Web) + Trebuchet MS"/>
    <w:basedOn w:val="NormalWeb"/>
    <w:rsid w:val="00D468D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613A"/>
    <w:rPr>
      <w:rFonts w:ascii="Arial" w:eastAsia="Times" w:hAnsi="Arial"/>
      <w:b/>
      <w:sz w:val="28"/>
    </w:rPr>
  </w:style>
  <w:style w:type="character" w:styleId="PageNumber">
    <w:name w:val="page number"/>
    <w:basedOn w:val="DefaultParagraphFont"/>
    <w:rsid w:val="00D468D8"/>
  </w:style>
  <w:style w:type="paragraph" w:styleId="PlainText">
    <w:name w:val="Plain Text"/>
    <w:basedOn w:val="Normal"/>
    <w:link w:val="PlainTextChar"/>
    <w:rsid w:val="00D468D8"/>
    <w:pPr>
      <w:tabs>
        <w:tab w:val="clear" w:pos="432"/>
      </w:tabs>
    </w:pPr>
    <w:rPr>
      <w:rFonts w:ascii="Courier New" w:hAnsi="Courier New" w:cs="Courier New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rsid w:val="00D468D8"/>
    <w:rPr>
      <w:rFonts w:ascii="Courier New" w:hAnsi="Courier New" w:cs="Courier New"/>
      <w:lang w:val="es-ES"/>
    </w:rPr>
  </w:style>
  <w:style w:type="table" w:styleId="TableGrid">
    <w:name w:val="Table Grid"/>
    <w:basedOn w:val="TableNormal"/>
    <w:rsid w:val="00D468D8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D468D8"/>
  </w:style>
  <w:style w:type="character" w:styleId="HTMLCite">
    <w:name w:val="HTML Cite"/>
    <w:basedOn w:val="DefaultParagraphFont"/>
    <w:uiPriority w:val="99"/>
    <w:unhideWhenUsed/>
    <w:rsid w:val="00D468D8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8D8"/>
    <w:pPr>
      <w:keepLines/>
      <w:tabs>
        <w:tab w:val="clear" w:pos="432"/>
      </w:tabs>
      <w:spacing w:before="480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6613A"/>
    <w:rPr>
      <w:rFonts w:asciiTheme="minorHAnsi" w:hAnsiTheme="minorHAnsi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D139C"/>
    <w:rPr>
      <w:rFonts w:asciiTheme="minorHAnsi" w:hAnsiTheme="minorHAnsi"/>
      <w:b/>
      <w:bCs/>
      <w:i/>
      <w:sz w:val="24"/>
      <w:szCs w:val="28"/>
    </w:rPr>
  </w:style>
  <w:style w:type="paragraph" w:styleId="TOC5">
    <w:name w:val="toc 5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6F7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BB1620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B1620"/>
    <w:rPr>
      <w:rFonts w:eastAsia="MS Mincho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BB1620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BB1620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WJRO8Ww7vXuJnjIPQIjHMB5rzA==">CgMxLjAyCGguZ2pkZ3hzMgloLjMwajB6bGw4AHIhMXJqbVNyVG4wLVJKTXlXNzFtM1M5OUFUMUdkVWVFVEF3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4120</Characters>
  <Application>Microsoft Office Word</Application>
  <DocSecurity>0</DocSecurity>
  <Lines>164</Lines>
  <Paragraphs>80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Cheryl Duhaime</cp:lastModifiedBy>
  <cp:revision>2</cp:revision>
  <dcterms:created xsi:type="dcterms:W3CDTF">2023-10-27T19:38:00Z</dcterms:created>
  <dcterms:modified xsi:type="dcterms:W3CDTF">2023-10-27T19:38:00Z</dcterms:modified>
</cp:coreProperties>
</file>